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9D1064" w:rsidTr="009D106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D1064" w:rsidRDefault="009D1064">
            <w:pPr>
              <w:pStyle w:val="ConsPlusNormal"/>
            </w:pPr>
            <w:r>
              <w:t>27 августа 2022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1064" w:rsidRDefault="009D1064">
            <w:pPr>
              <w:pStyle w:val="ConsPlusNormal"/>
              <w:jc w:val="right"/>
            </w:pPr>
            <w:r>
              <w:t>N 585</w:t>
            </w:r>
          </w:p>
        </w:tc>
      </w:tr>
    </w:tbl>
    <w:p w:rsidR="009D1064" w:rsidRDefault="009D10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064" w:rsidRDefault="009D1064">
      <w:pPr>
        <w:pStyle w:val="ConsPlusNormal"/>
        <w:jc w:val="both"/>
      </w:pPr>
    </w:p>
    <w:p w:rsidR="009D1064" w:rsidRDefault="009D1064">
      <w:pPr>
        <w:pStyle w:val="ConsPlusTitle"/>
        <w:jc w:val="center"/>
      </w:pPr>
      <w:r>
        <w:t>УКАЗ</w:t>
      </w:r>
    </w:p>
    <w:p w:rsidR="009D1064" w:rsidRDefault="009D1064">
      <w:pPr>
        <w:pStyle w:val="ConsPlusTitle"/>
        <w:jc w:val="center"/>
      </w:pPr>
    </w:p>
    <w:p w:rsidR="009D1064" w:rsidRDefault="009D1064">
      <w:pPr>
        <w:pStyle w:val="ConsPlusTitle"/>
        <w:jc w:val="center"/>
      </w:pPr>
      <w:r>
        <w:t>ПРЕЗИДЕНТА РОССИЙСКОЙ ФЕДЕРАЦИИ</w:t>
      </w:r>
    </w:p>
    <w:p w:rsidR="009D1064" w:rsidRDefault="009D1064">
      <w:pPr>
        <w:pStyle w:val="ConsPlusTitle"/>
        <w:jc w:val="center"/>
      </w:pPr>
    </w:p>
    <w:p w:rsidR="009D1064" w:rsidRDefault="009D1064">
      <w:pPr>
        <w:pStyle w:val="ConsPlusTitle"/>
        <w:jc w:val="center"/>
      </w:pPr>
      <w:r>
        <w:t>О ВРЕМЕННЫХ МЕРАХ</w:t>
      </w:r>
    </w:p>
    <w:p w:rsidR="009D1064" w:rsidRDefault="009D1064">
      <w:pPr>
        <w:pStyle w:val="ConsPlusTitle"/>
        <w:jc w:val="center"/>
      </w:pPr>
      <w:r>
        <w:t xml:space="preserve">ПО УРЕГУЛИРОВАНИЮ ПРАВОВОГО ПОЛОЖЕНИЯ ГРАЖДАН </w:t>
      </w:r>
      <w:proofErr w:type="gramStart"/>
      <w:r>
        <w:t>ДОНЕЦКОЙ</w:t>
      </w:r>
      <w:proofErr w:type="gramEnd"/>
    </w:p>
    <w:p w:rsidR="009D1064" w:rsidRDefault="009D1064">
      <w:pPr>
        <w:pStyle w:val="ConsPlusTitle"/>
        <w:jc w:val="center"/>
      </w:pPr>
      <w:r>
        <w:t>НАРОДНОЙ РЕСПУБЛИКИ, ЛУГАНСКОЙ НАРОДНОЙ РЕСПУБЛИКИ И УКРАИНЫ</w:t>
      </w:r>
    </w:p>
    <w:p w:rsidR="009D1064" w:rsidRDefault="009D1064">
      <w:pPr>
        <w:pStyle w:val="ConsPlusTitle"/>
        <w:jc w:val="center"/>
      </w:pPr>
      <w:r>
        <w:t>В РОССИЙСКОЙ ФЕДЕРАЦИИ</w:t>
      </w:r>
    </w:p>
    <w:p w:rsidR="009D1064" w:rsidRDefault="009D1064">
      <w:pPr>
        <w:pStyle w:val="ConsPlusNormal"/>
        <w:jc w:val="both"/>
      </w:pPr>
    </w:p>
    <w:p w:rsidR="009D1064" w:rsidRDefault="009D1064">
      <w:pPr>
        <w:pStyle w:val="ConsPlusNormal"/>
        <w:ind w:firstLine="540"/>
        <w:jc w:val="both"/>
      </w:pPr>
      <w:r>
        <w:t xml:space="preserve">В целях защиты прав и свобод человека и гражданина, исходя из общепризнанных принципов и норм международного гуманитарного права, руководствуясь </w:t>
      </w:r>
      <w:hyperlink r:id="rId5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</w:t>
      </w:r>
      <w:hyperlink r:id="rId6">
        <w:r>
          <w:rPr>
            <w:color w:val="0000FF"/>
          </w:rPr>
          <w:t>статьей 3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Федерации", постановляю: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а) граждане Донецкой Народной Республики, Луганской Народной Республики и Украины:</w:t>
      </w:r>
    </w:p>
    <w:p w:rsidR="009D1064" w:rsidRDefault="009D1064">
      <w:pPr>
        <w:pStyle w:val="ConsPlusNormal"/>
        <w:spacing w:before="200"/>
        <w:ind w:firstLine="540"/>
        <w:jc w:val="both"/>
      </w:pPr>
      <w:proofErr w:type="gramStart"/>
      <w:r>
        <w:t xml:space="preserve">вправе временно пребывать в Российской Федерации без ограничения сроков,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Федерации", при условии прохождения ими в порядке и сроки, которые определены этим Федеральным законом, обязательной государственной дактилоскопической регистрации (далее - дактилоскопическая регистрация), фотографирования, а также медицинского освидетельствования на наличие или отсутствие факта употребления ими наркотических</w:t>
      </w:r>
      <w:proofErr w:type="gramEnd"/>
      <w:r>
        <w:t xml:space="preserve">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 (далее - медицинское освидетельствование);</w:t>
      </w:r>
    </w:p>
    <w:p w:rsidR="009D1064" w:rsidRDefault="009D1064">
      <w:pPr>
        <w:pStyle w:val="ConsPlusNormal"/>
        <w:spacing w:before="200"/>
        <w:ind w:firstLine="540"/>
        <w:jc w:val="both"/>
      </w:pPr>
      <w:proofErr w:type="gramStart"/>
      <w:r>
        <w:t xml:space="preserve">вправе осуществлять трудовую деятельность в Российской Федерации без </w:t>
      </w:r>
      <w:hyperlink r:id="rId8">
        <w:r>
          <w:rPr>
            <w:color w:val="0000FF"/>
          </w:rPr>
          <w:t>разрешения</w:t>
        </w:r>
      </w:hyperlink>
      <w:r>
        <w:t xml:space="preserve"> на работу или патента и без учета требований к заявленной цели визита в Российскую Федерацию после проведения территориальным органом Министерства внутренних дел Российской Федерации идентификации личности по отпечаткам пальцев (ладоней) рук (далее - идентификация личности), а в случае отсутствия дактилоскопической информации - после проведения указанным территориальным органом дактилоскопической регистрации и фотографирования, а также</w:t>
      </w:r>
      <w:proofErr w:type="gramEnd"/>
      <w:r>
        <w:t xml:space="preserve"> после прохождения ими медицинского освидетельствования;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б) работодатели и заказчики работ (услуг) вправе </w:t>
      </w:r>
      <w:proofErr w:type="gramStart"/>
      <w:r>
        <w:t>привлекать и использовать</w:t>
      </w:r>
      <w:proofErr w:type="gramEnd"/>
      <w:r>
        <w:t xml:space="preserve"> иностранных работников из числа граждан Донецкой Народной Республики, Луганской Народной Республики и Украины при условии предъявления такими работниками документа, подтверждающего прохождение дактилоскопической регистрации и фотографирования.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Работодатели и заказчики работ (услуг), привлекающие и использующие иностранных работников из числа граждан Донецкой Народной Республики, Луганской Народной Республики и Украины, обязаны уведомить территориальный орган Министерства внутренних дел Российской Федерации в субъекте Российской Федерации, на территории которого эти иностранные граждане осуществляют трудовую деятельность, о заключении и прекращении (расторжении) с ними трудовых договоров или гражданско-правовых договоров на выполнение работ (оказание услуг</w:t>
      </w:r>
      <w:proofErr w:type="gramEnd"/>
      <w:r>
        <w:t xml:space="preserve">) </w:t>
      </w:r>
      <w:proofErr w:type="gramStart"/>
      <w:r>
        <w:t>в срок, не превышающий трех рабочих дней с даты заключения или прекращения (расторжения) соответствующего договора, а в случае, если такие договоры были заключены до дня вступления в силу настоящего Указа и работодатели и заказчики работ (услуг) не уведомили об этом указанный территориальный орган, - в течение 10 календарных дней со дня вступления в силу настоящего Указа.</w:t>
      </w:r>
      <w:proofErr w:type="gramEnd"/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Граждане Донецкой Народной Республики, Луганской Народной Республики и Украины, въехавшие в Российскую Федерацию до дня вступления в силу настоящего Указа и осуществляющие трудовую деятельность в Российской Федерации, но не прошедшие идентификации личности (дактилоскопической регистрации, фотографирования) и (или) медицинского освидетельствования, обязаны в течение 30 календарных дней со дня вступления в силу настоящего Указа пройти эти процедуры в порядке, установленном Федеральным законом</w:t>
      </w:r>
      <w:proofErr w:type="gramEnd"/>
      <w:r>
        <w:t xml:space="preserve"> от 25 июля 2002 г. N 115-ФЗ "О правовом положении иностранных граждан в Российской Федерации".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Граждане Донецкой Народной Республики, Луганской Народной Республики и Украины, имеющие </w:t>
      </w:r>
      <w:r>
        <w:lastRenderedPageBreak/>
        <w:t xml:space="preserve">на день вступления в силу настоящего Указа действительные разрешения на работу или патенты, вправе осуществлять трудовую деятельность в Российской Федерации в соответствии с настоящим Указом после истечения срока их действия, а также после аннулирования указанных разрешений или патентов, за исключением случаев их аннулирования по основаниям, предусмотренным </w:t>
      </w:r>
      <w:hyperlink r:id="rId9">
        <w:r>
          <w:rPr>
            <w:color w:val="0000FF"/>
          </w:rPr>
          <w:t>подпунктами 1</w:t>
        </w:r>
      </w:hyperlink>
      <w:r>
        <w:t xml:space="preserve">, </w:t>
      </w:r>
      <w:hyperlink r:id="rId10">
        <w:r>
          <w:rPr>
            <w:color w:val="0000FF"/>
          </w:rPr>
          <w:t>2</w:t>
        </w:r>
      </w:hyperlink>
      <w:r>
        <w:t xml:space="preserve"> и</w:t>
      </w:r>
      <w:proofErr w:type="gramEnd"/>
      <w:r>
        <w:t xml:space="preserve"> </w:t>
      </w:r>
      <w:hyperlink r:id="rId11">
        <w:r>
          <w:rPr>
            <w:color w:val="0000FF"/>
          </w:rPr>
          <w:t>4 пункта 9 статьи 18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5. Министерству внутренних дел Российской Федерации обеспечить: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а) проведение в соответствии с законодательством Российской Федерации идентификации личности (дактилоскопической регистрации, фотографирования) временно пребывающих в Российской Федерации граждан Донецкой Народной Республики, Луганской Народной Республики и Украины, а также выдачу им документа, подтверждающего прохождение дактилоскопической регистрации и фотографирования, при условии предоставления ими медицинских документов, выдаваемых по результатам медицинского освидетельствования;</w:t>
      </w:r>
    </w:p>
    <w:p w:rsidR="009D1064" w:rsidRDefault="009D1064">
      <w:pPr>
        <w:pStyle w:val="ConsPlusNormal"/>
        <w:spacing w:before="200"/>
        <w:ind w:firstLine="540"/>
        <w:jc w:val="both"/>
      </w:pPr>
      <w:proofErr w:type="gramStart"/>
      <w:r>
        <w:t xml:space="preserve">б) проведение проверок граждан Донецкой Народной Республики, Луганской Народной Республики и Украины, желающих осуществлять (осуществляющих) трудовую деятельность в Российской Федерации, в целях выявления обстоятельств, предусмотренных </w:t>
      </w:r>
      <w:hyperlink r:id="rId12">
        <w:r>
          <w:rPr>
            <w:color w:val="0000FF"/>
          </w:rPr>
          <w:t>подпунктами 1</w:t>
        </w:r>
      </w:hyperlink>
      <w:r>
        <w:t xml:space="preserve">, </w:t>
      </w:r>
      <w:hyperlink r:id="rId13">
        <w:r>
          <w:rPr>
            <w:color w:val="0000FF"/>
          </w:rPr>
          <w:t>2</w:t>
        </w:r>
      </w:hyperlink>
      <w:r>
        <w:t xml:space="preserve"> и </w:t>
      </w:r>
      <w:hyperlink r:id="rId14">
        <w:r>
          <w:rPr>
            <w:color w:val="0000FF"/>
          </w:rPr>
          <w:t>4 пункта 9 статьи 18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Федерации", а также в целях соблюдения ими требования о прохождении</w:t>
      </w:r>
      <w:proofErr w:type="gramEnd"/>
      <w:r>
        <w:t xml:space="preserve"> медицинского освидетельствования.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 случае выявления обстоятельств, предусмотренных </w:t>
      </w:r>
      <w:hyperlink r:id="rId15">
        <w:r>
          <w:rPr>
            <w:color w:val="0000FF"/>
          </w:rPr>
          <w:t>подпунктами 1</w:t>
        </w:r>
      </w:hyperlink>
      <w:r>
        <w:t xml:space="preserve">, </w:t>
      </w:r>
      <w:hyperlink r:id="rId16">
        <w:r>
          <w:rPr>
            <w:color w:val="0000FF"/>
          </w:rPr>
          <w:t>2</w:t>
        </w:r>
      </w:hyperlink>
      <w:r>
        <w:t xml:space="preserve"> и </w:t>
      </w:r>
      <w:hyperlink r:id="rId17">
        <w:r>
          <w:rPr>
            <w:color w:val="0000FF"/>
          </w:rPr>
          <w:t>4 пункта 9 статьи 18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Федерации", а также в случае </w:t>
      </w:r>
      <w:proofErr w:type="spellStart"/>
      <w:r>
        <w:t>непредоставления</w:t>
      </w:r>
      <w:proofErr w:type="spellEnd"/>
      <w:r>
        <w:t xml:space="preserve"> гражданами Донецкой Народной Республики, Луганской Народной Республики и Украины в установленные сроки в территориальный орган Министерства внутренних дел Российской Федерации медицинских документов, выдаваемых по</w:t>
      </w:r>
      <w:proofErr w:type="gramEnd"/>
      <w:r>
        <w:t xml:space="preserve"> результатам медицинского освидетельствования, они утрачивают права, предоставленные настоящим Указом, и в отношении этих иностранных граждан применяются нормы законодательства Российской Федерации, регламентирующие правовое положение иностранных граждан в Российской Федерации.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В отношении граждан Донецкой Народной Республики, Луганской Народной Республики и Украины (за исключением лиц, освобождаемых из мест лишения свободы,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финансирующих, планирующих террористические (экстремистские) акты, оказывающих содействие в совершении таких актов либо совершающих их, а равно иными действиями поддерживающих террористическую (экстремистскую</w:t>
      </w:r>
      <w:proofErr w:type="gramEnd"/>
      <w:r>
        <w:t xml:space="preserve">) деятельность, или посягающих на общественный порядок и общественную безопасность, в том </w:t>
      </w:r>
      <w:proofErr w:type="gramStart"/>
      <w:r>
        <w:t>числе</w:t>
      </w:r>
      <w:proofErr w:type="gramEnd"/>
      <w:r>
        <w:t xml:space="preserve"> участвующих в несанкционированных собрании, митинге, демонстрации, шествии или пикетировании) не принимаются решения: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а) об административном </w:t>
      </w:r>
      <w:proofErr w:type="gramStart"/>
      <w:r>
        <w:t>выдворении</w:t>
      </w:r>
      <w:proofErr w:type="gramEnd"/>
      <w:r>
        <w:t xml:space="preserve"> за пределы Российской Федерации в форме принудительного выдворения за пределы Российской Федерации;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б) об административном </w:t>
      </w:r>
      <w:proofErr w:type="gramStart"/>
      <w:r>
        <w:t>выдворении</w:t>
      </w:r>
      <w:proofErr w:type="gramEnd"/>
      <w:r>
        <w:t xml:space="preserve"> за пределы Российской Федерации в форме контролируемого самостоятельного выезда из Российской Федерации;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в) о депортации;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г) о </w:t>
      </w:r>
      <w:proofErr w:type="spellStart"/>
      <w:r>
        <w:t>неразрешении</w:t>
      </w:r>
      <w:proofErr w:type="spellEnd"/>
      <w:r>
        <w:t xml:space="preserve"> въезда в Российскую Федерацию или нежелательности пребывания (проживания) в Российской Федерации;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>д) о сокращении срока временного пребывания в Российской Федерации.</w:t>
      </w:r>
    </w:p>
    <w:p w:rsidR="009D1064" w:rsidRDefault="009D1064">
      <w:pPr>
        <w:pStyle w:val="ConsPlusNormal"/>
        <w:spacing w:before="200"/>
        <w:ind w:firstLine="540"/>
        <w:jc w:val="both"/>
      </w:pPr>
      <w:r>
        <w:t xml:space="preserve">8. Настоящий Указ </w:t>
      </w:r>
      <w:proofErr w:type="gramStart"/>
      <w:r>
        <w:t>вступает в силу со дня его подписания и действует</w:t>
      </w:r>
      <w:proofErr w:type="gramEnd"/>
      <w:r>
        <w:t xml:space="preserve"> до отмены установленных им временных мер.</w:t>
      </w:r>
    </w:p>
    <w:p w:rsidR="009D1064" w:rsidRDefault="009D1064">
      <w:pPr>
        <w:pStyle w:val="ConsPlusNormal"/>
        <w:jc w:val="both"/>
      </w:pPr>
    </w:p>
    <w:p w:rsidR="009D1064" w:rsidRDefault="009D1064">
      <w:pPr>
        <w:pStyle w:val="ConsPlusNormal"/>
        <w:jc w:val="right"/>
      </w:pPr>
      <w:r>
        <w:t>Президент</w:t>
      </w:r>
    </w:p>
    <w:p w:rsidR="009D1064" w:rsidRDefault="009D1064">
      <w:pPr>
        <w:pStyle w:val="ConsPlusNormal"/>
        <w:jc w:val="right"/>
      </w:pPr>
      <w:r>
        <w:t>Российской Федерации</w:t>
      </w:r>
    </w:p>
    <w:p w:rsidR="009D1064" w:rsidRDefault="009D1064">
      <w:pPr>
        <w:pStyle w:val="ConsPlusNormal"/>
        <w:jc w:val="right"/>
      </w:pPr>
      <w:r>
        <w:t>В.ПУТИН</w:t>
      </w:r>
    </w:p>
    <w:p w:rsidR="009D1064" w:rsidRDefault="009D1064">
      <w:pPr>
        <w:pStyle w:val="ConsPlusNormal"/>
      </w:pPr>
      <w:r>
        <w:t>Москва, Кремль</w:t>
      </w:r>
    </w:p>
    <w:p w:rsidR="009D1064" w:rsidRDefault="009D1064">
      <w:pPr>
        <w:pStyle w:val="ConsPlusNormal"/>
        <w:spacing w:before="200"/>
      </w:pPr>
      <w:r>
        <w:t>27 августа 2022 года</w:t>
      </w:r>
    </w:p>
    <w:p w:rsidR="009D1064" w:rsidRDefault="009D1064">
      <w:pPr>
        <w:pStyle w:val="ConsPlusNormal"/>
        <w:spacing w:before="200"/>
      </w:pPr>
      <w:r>
        <w:t>N 585</w:t>
      </w:r>
      <w:bookmarkStart w:id="0" w:name="_GoBack"/>
      <w:bookmarkEnd w:id="0"/>
    </w:p>
    <w:sectPr w:rsidR="009D1064" w:rsidSect="009D1064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4"/>
    <w:rsid w:val="002B6AD1"/>
    <w:rsid w:val="00342646"/>
    <w:rsid w:val="0038421C"/>
    <w:rsid w:val="003B37AF"/>
    <w:rsid w:val="005236B9"/>
    <w:rsid w:val="00640234"/>
    <w:rsid w:val="009D1064"/>
    <w:rsid w:val="009F47ED"/>
    <w:rsid w:val="00A92F3D"/>
    <w:rsid w:val="00B310B8"/>
    <w:rsid w:val="00B76321"/>
    <w:rsid w:val="00B946AC"/>
    <w:rsid w:val="00E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0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10B8"/>
    <w:pPr>
      <w:keepNext/>
      <w:spacing w:line="360" w:lineRule="auto"/>
      <w:ind w:firstLine="708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B310B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310B8"/>
    <w:pPr>
      <w:keepNext/>
      <w:outlineLvl w:val="3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B310B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310B8"/>
    <w:pPr>
      <w:keepNext/>
      <w:tabs>
        <w:tab w:val="left" w:pos="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B8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310B8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B310B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310B8"/>
    <w:rPr>
      <w:rFonts w:eastAsia="Arial Unicode MS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310B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310B8"/>
    <w:rPr>
      <w:sz w:val="28"/>
      <w:szCs w:val="24"/>
    </w:rPr>
  </w:style>
  <w:style w:type="paragraph" w:styleId="a3">
    <w:name w:val="List Paragraph"/>
    <w:basedOn w:val="a"/>
    <w:uiPriority w:val="34"/>
    <w:qFormat/>
    <w:rsid w:val="00B310B8"/>
    <w:pPr>
      <w:ind w:left="720"/>
      <w:contextualSpacing/>
    </w:pPr>
  </w:style>
  <w:style w:type="paragraph" w:customStyle="1" w:styleId="ConsPlusNormal">
    <w:name w:val="ConsPlusNormal"/>
    <w:rsid w:val="009D106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9D106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9D106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0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10B8"/>
    <w:pPr>
      <w:keepNext/>
      <w:spacing w:line="360" w:lineRule="auto"/>
      <w:ind w:firstLine="708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B310B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310B8"/>
    <w:pPr>
      <w:keepNext/>
      <w:outlineLvl w:val="3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B310B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310B8"/>
    <w:pPr>
      <w:keepNext/>
      <w:tabs>
        <w:tab w:val="left" w:pos="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B8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310B8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B310B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310B8"/>
    <w:rPr>
      <w:rFonts w:eastAsia="Arial Unicode MS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310B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310B8"/>
    <w:rPr>
      <w:sz w:val="28"/>
      <w:szCs w:val="24"/>
    </w:rPr>
  </w:style>
  <w:style w:type="paragraph" w:styleId="a3">
    <w:name w:val="List Paragraph"/>
    <w:basedOn w:val="a"/>
    <w:uiPriority w:val="34"/>
    <w:qFormat/>
    <w:rsid w:val="00B310B8"/>
    <w:pPr>
      <w:ind w:left="720"/>
      <w:contextualSpacing/>
    </w:pPr>
  </w:style>
  <w:style w:type="paragraph" w:customStyle="1" w:styleId="ConsPlusNormal">
    <w:name w:val="ConsPlusNormal"/>
    <w:rsid w:val="009D106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9D106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9D106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1C8A68D60322D64E984C2E4C6EE1A4B39EF85026E482CD80E038E967A35AEE68D149834F5694163BDF24F26C1787E67A868DCE4xDx7H" TargetMode="External"/><Relationship Id="rId13" Type="http://schemas.openxmlformats.org/officeDocument/2006/relationships/hyperlink" Target="consultantplus://offline/ref=3C91C8A68D60322D64E984C2E4C6EE1A4B39EF85026E482CD80E038E967A35AEE68D149E32F6631235F2F313609D6B7C67A86AD5F8D73073x7x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1C8A68D60322D64E984C2E4C6EE1A4B39EF85026E482CD80E038E967A35AEE68D149E32F6671735F2F313609D6B7C67A86AD5F8D73073x7x1H" TargetMode="External"/><Relationship Id="rId12" Type="http://schemas.openxmlformats.org/officeDocument/2006/relationships/hyperlink" Target="consultantplus://offline/ref=3C91C8A68D60322D64E984C2E4C6EE1A4B39EF85026E482CD80E038E967A35AEE68D149E32F6631234F2F313609D6B7C67A86AD5F8D73073x7x1H" TargetMode="External"/><Relationship Id="rId17" Type="http://schemas.openxmlformats.org/officeDocument/2006/relationships/hyperlink" Target="consultantplus://offline/ref=3C91C8A68D60322D64E984C2E4C6EE1A4B39EF85026E482CD80E038E967A35AEE68D149E32F663123BF2F313609D6B7C67A86AD5F8D73073x7x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91C8A68D60322D64E984C2E4C6EE1A4B39EF85026E482CD80E038E967A35AEE68D149E32F6631235F2F313609D6B7C67A86AD5F8D73073x7x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1C8A68D60322D64E984C2E4C6EE1A4B39EF85026E482CD80E038E967A35AEE68D149E32F662173BF2F313609D6B7C67A86AD5F8D73073x7x1H" TargetMode="External"/><Relationship Id="rId11" Type="http://schemas.openxmlformats.org/officeDocument/2006/relationships/hyperlink" Target="consultantplus://offline/ref=3C91C8A68D60322D64E984C2E4C6EE1A4B39EF85026E482CD80E038E967A35AEE68D149E32F663123BF2F313609D6B7C67A86AD5F8D73073x7x1H" TargetMode="External"/><Relationship Id="rId5" Type="http://schemas.openxmlformats.org/officeDocument/2006/relationships/hyperlink" Target="consultantplus://offline/ref=3C91C8A68D60322D64E984C2E4C6EE1A4D33EA810E311F2E895B0D8B9E2A7DBEA8C8199F31F5621E66A8E31729CA6F606EBF74DEE6D7x3x2H" TargetMode="External"/><Relationship Id="rId15" Type="http://schemas.openxmlformats.org/officeDocument/2006/relationships/hyperlink" Target="consultantplus://offline/ref=3C91C8A68D60322D64E984C2E4C6EE1A4B39EF85026E482CD80E038E967A35AEE68D149E32F6631234F2F313609D6B7C67A86AD5F8D73073x7x1H" TargetMode="External"/><Relationship Id="rId10" Type="http://schemas.openxmlformats.org/officeDocument/2006/relationships/hyperlink" Target="consultantplus://offline/ref=3C91C8A68D60322D64E984C2E4C6EE1A4B39EF85026E482CD80E038E967A35AEE68D149E32F6631235F2F313609D6B7C67A86AD5F8D73073x7x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1C8A68D60322D64E984C2E4C6EE1A4B39EF85026E482CD80E038E967A35AEE68D149E32F6631234F2F313609D6B7C67A86AD5F8D73073x7x1H" TargetMode="External"/><Relationship Id="rId14" Type="http://schemas.openxmlformats.org/officeDocument/2006/relationships/hyperlink" Target="consultantplus://offline/ref=3C91C8A68D60322D64E984C2E4C6EE1A4B39EF85026E482CD80E038E967A35AEE68D149E32F663123BF2F313609D6B7C67A86AD5F8D73073x7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Чередникова Елена Ивановна</dc:creator>
  <cp:lastModifiedBy>Чередникова Елена Ивановна</cp:lastModifiedBy>
  <cp:revision>1</cp:revision>
  <dcterms:created xsi:type="dcterms:W3CDTF">2022-09-29T07:49:00Z</dcterms:created>
  <dcterms:modified xsi:type="dcterms:W3CDTF">2022-09-29T07:51:00Z</dcterms:modified>
</cp:coreProperties>
</file>